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C6762" w14:paraId="1BFBDAA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33D8B746" w14:textId="77777777" w:rsidR="009C6762" w:rsidRDefault="00000000">
            <w:proofErr w:type="spellStart"/>
            <w:r>
              <w:rPr>
                <w:b/>
                <w:bCs/>
                <w:color w:val="FAEEDA"/>
                <w:sz w:val="40"/>
                <w:szCs w:val="40"/>
              </w:rPr>
              <w:t>ClearSight</w:t>
            </w:r>
            <w:proofErr w:type="spellEnd"/>
            <w:r>
              <w:rPr>
                <w:b/>
                <w:bCs/>
                <w:color w:val="FAEEDA"/>
                <w:sz w:val="40"/>
                <w:szCs w:val="40"/>
              </w:rPr>
              <w:t xml:space="preserve"> Foundation</w:t>
            </w:r>
          </w:p>
        </w:tc>
      </w:tr>
      <w:tr w:rsidR="009C6762" w14:paraId="3212E9CE"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28006441" w14:textId="77777777" w:rsidR="009C6762" w:rsidRDefault="00000000">
            <w:r>
              <w:rPr>
                <w:color w:val="FAEEDA"/>
                <w:sz w:val="26"/>
                <w:szCs w:val="26"/>
              </w:rPr>
              <w:t>Parent's Guide to Childhood Myopia</w:t>
            </w:r>
          </w:p>
        </w:tc>
      </w:tr>
    </w:tbl>
    <w:p w14:paraId="1AA055A9" w14:textId="77777777" w:rsidR="009C6762" w:rsidRDefault="009C6762">
      <w:pPr>
        <w:spacing w:before="200"/>
      </w:pPr>
    </w:p>
    <w:p w14:paraId="1402F55C" w14:textId="77777777" w:rsidR="009C6762" w:rsidRDefault="00000000">
      <w:pPr>
        <w:spacing w:before="240" w:after="80"/>
      </w:pPr>
      <w:r>
        <w:rPr>
          <w:b/>
          <w:bCs/>
          <w:color w:val="085041"/>
          <w:sz w:val="26"/>
          <w:szCs w:val="26"/>
        </w:rPr>
        <w:t>What is myopia?</w:t>
      </w:r>
    </w:p>
    <w:p w14:paraId="508B9067" w14:textId="77777777" w:rsidR="009C6762" w:rsidRDefault="00000000">
      <w:pPr>
        <w:spacing w:before="60" w:after="60"/>
      </w:pPr>
      <w:r>
        <w:rPr>
          <w:color w:val="333333"/>
        </w:rPr>
        <w:t>Myopia — commonly known as nearsightedness — is a condition where distant objects appear blurry while close objects remain clear. It develops when the eyeball grows too long, causing light to focus in front of the retina instead of directly on it.</w:t>
      </w:r>
    </w:p>
    <w:p w14:paraId="152FB249" w14:textId="77777777" w:rsidR="009C6762" w:rsidRDefault="009C6762">
      <w:pPr>
        <w:spacing w:before="60"/>
      </w:pPr>
    </w:p>
    <w:p w14:paraId="61D75F74" w14:textId="77777777" w:rsidR="009C6762" w:rsidRDefault="00000000">
      <w:pPr>
        <w:spacing w:before="60" w:after="60"/>
      </w:pPr>
      <w:r>
        <w:rPr>
          <w:color w:val="333333"/>
        </w:rPr>
        <w:t>Myopia usually begins in childhood and tends to worsen as children grow. In severe cases, it can increase the risk of serious eye conditions later in life, including retinal detachment and glaucoma.</w:t>
      </w:r>
    </w:p>
    <w:p w14:paraId="1E75C32E" w14:textId="77777777" w:rsidR="009C6762" w:rsidRDefault="009C6762">
      <w:pPr>
        <w:pBdr>
          <w:bottom w:val="single" w:sz="6" w:space="1" w:color="EF9F27"/>
        </w:pBdr>
        <w:spacing w:before="100" w:after="100"/>
      </w:pPr>
    </w:p>
    <w:p w14:paraId="26CD6D9D" w14:textId="77777777" w:rsidR="009C6762" w:rsidRDefault="00000000">
      <w:pPr>
        <w:spacing w:before="240" w:after="80"/>
      </w:pPr>
      <w:r>
        <w:rPr>
          <w:b/>
          <w:bCs/>
          <w:color w:val="085041"/>
          <w:sz w:val="26"/>
          <w:szCs w:val="26"/>
        </w:rPr>
        <w:t>Why it matters</w:t>
      </w:r>
    </w:p>
    <w:p w14:paraId="31F2F8D4" w14:textId="77777777" w:rsidR="009C6762" w:rsidRDefault="009C676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C6762" w14:paraId="365B5348"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1F5EE"/>
            <w:tcMar>
              <w:top w:w="80" w:type="dxa"/>
              <w:left w:w="200" w:type="dxa"/>
              <w:bottom w:w="80" w:type="dxa"/>
              <w:right w:w="200" w:type="dxa"/>
            </w:tcMar>
          </w:tcPr>
          <w:p w14:paraId="514099DB" w14:textId="77777777" w:rsidR="009C6762" w:rsidRDefault="00000000">
            <w:r>
              <w:rPr>
                <w:b/>
                <w:bCs/>
                <w:color w:val="085041"/>
                <w:sz w:val="24"/>
                <w:szCs w:val="24"/>
              </w:rPr>
              <w:t>Did you know?</w:t>
            </w:r>
          </w:p>
        </w:tc>
      </w:tr>
      <w:tr w:rsidR="009C6762" w14:paraId="796FA76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1F5EE"/>
            <w:tcMar>
              <w:top w:w="80" w:type="dxa"/>
              <w:left w:w="200" w:type="dxa"/>
              <w:bottom w:w="80" w:type="dxa"/>
              <w:right w:w="200" w:type="dxa"/>
            </w:tcMar>
          </w:tcPr>
          <w:p w14:paraId="6896BA22" w14:textId="77777777" w:rsidR="009C6762" w:rsidRDefault="00000000">
            <w:r>
              <w:rPr>
                <w:color w:val="085041"/>
              </w:rPr>
              <w:t xml:space="preserve"> </w:t>
            </w:r>
          </w:p>
        </w:tc>
      </w:tr>
      <w:tr w:rsidR="009C6762" w14:paraId="0DD0ECF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1F5EE"/>
            <w:tcMar>
              <w:top w:w="80" w:type="dxa"/>
              <w:left w:w="200" w:type="dxa"/>
              <w:bottom w:w="80" w:type="dxa"/>
              <w:right w:w="200" w:type="dxa"/>
            </w:tcMar>
          </w:tcPr>
          <w:p w14:paraId="4B7620B0" w14:textId="77777777" w:rsidR="009C6762" w:rsidRDefault="00000000">
            <w:r>
              <w:rPr>
                <w:color w:val="085041"/>
              </w:rPr>
              <w:t>1 in 3 children worldwide is affected by myopia.</w:t>
            </w:r>
          </w:p>
        </w:tc>
      </w:tr>
      <w:tr w:rsidR="009C6762" w14:paraId="047A5922"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1F5EE"/>
            <w:tcMar>
              <w:top w:w="80" w:type="dxa"/>
              <w:left w:w="200" w:type="dxa"/>
              <w:bottom w:w="80" w:type="dxa"/>
              <w:right w:w="200" w:type="dxa"/>
            </w:tcMar>
          </w:tcPr>
          <w:p w14:paraId="231F57DC" w14:textId="77777777" w:rsidR="009C6762" w:rsidRDefault="00000000">
            <w:r>
              <w:rPr>
                <w:color w:val="085041"/>
              </w:rPr>
              <w:t>Cases have doubled over the past 30 years.</w:t>
            </w:r>
          </w:p>
        </w:tc>
      </w:tr>
      <w:tr w:rsidR="009C6762" w14:paraId="54AC89A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1F5EE"/>
            <w:tcMar>
              <w:top w:w="80" w:type="dxa"/>
              <w:left w:w="200" w:type="dxa"/>
              <w:bottom w:w="80" w:type="dxa"/>
              <w:right w:w="200" w:type="dxa"/>
            </w:tcMar>
          </w:tcPr>
          <w:p w14:paraId="64BA2865" w14:textId="77777777" w:rsidR="009C6762" w:rsidRDefault="00000000">
            <w:r>
              <w:rPr>
                <w:color w:val="085041"/>
              </w:rPr>
              <w:t xml:space="preserve">Children are developing myopia at </w:t>
            </w:r>
            <w:proofErr w:type="gramStart"/>
            <w:r>
              <w:rPr>
                <w:color w:val="085041"/>
              </w:rPr>
              <w:t>younger ages</w:t>
            </w:r>
            <w:proofErr w:type="gramEnd"/>
            <w:r>
              <w:rPr>
                <w:color w:val="085041"/>
              </w:rPr>
              <w:t xml:space="preserve"> than ever before.</w:t>
            </w:r>
          </w:p>
        </w:tc>
      </w:tr>
      <w:tr w:rsidR="009C6762" w14:paraId="034D243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E1F5EE"/>
            <w:tcMar>
              <w:top w:w="80" w:type="dxa"/>
              <w:left w:w="200" w:type="dxa"/>
              <w:bottom w:w="80" w:type="dxa"/>
              <w:right w:w="200" w:type="dxa"/>
            </w:tcMar>
          </w:tcPr>
          <w:p w14:paraId="7A289E48" w14:textId="77777777" w:rsidR="009C6762" w:rsidRDefault="00000000">
            <w:r>
              <w:rPr>
                <w:color w:val="085041"/>
              </w:rPr>
              <w:t>Left unmanaged, myopia can progress into high myopia — significantly raising risks of vision loss.</w:t>
            </w:r>
          </w:p>
        </w:tc>
      </w:tr>
    </w:tbl>
    <w:p w14:paraId="4173601F" w14:textId="77777777" w:rsidR="009C6762" w:rsidRDefault="009C6762">
      <w:pPr>
        <w:spacing w:before="200"/>
      </w:pPr>
    </w:p>
    <w:p w14:paraId="023B4EB3" w14:textId="77777777" w:rsidR="009C6762" w:rsidRDefault="009C6762">
      <w:pPr>
        <w:pBdr>
          <w:bottom w:val="single" w:sz="6" w:space="1" w:color="EF9F27"/>
        </w:pBdr>
        <w:spacing w:before="100" w:after="100"/>
      </w:pPr>
    </w:p>
    <w:p w14:paraId="3846CD71" w14:textId="77777777" w:rsidR="009C6762" w:rsidRDefault="00000000">
      <w:pPr>
        <w:spacing w:before="240" w:after="80"/>
      </w:pPr>
      <w:r>
        <w:rPr>
          <w:b/>
          <w:bCs/>
          <w:color w:val="085041"/>
          <w:sz w:val="26"/>
          <w:szCs w:val="26"/>
        </w:rPr>
        <w:t>Warning signs to watch for</w:t>
      </w:r>
    </w:p>
    <w:p w14:paraId="0F444C89" w14:textId="77777777" w:rsidR="009C6762" w:rsidRDefault="00000000">
      <w:pPr>
        <w:spacing w:before="60" w:after="60"/>
      </w:pPr>
      <w:r>
        <w:rPr>
          <w:color w:val="333333"/>
        </w:rPr>
        <w:t xml:space="preserve">Children often don't </w:t>
      </w:r>
      <w:proofErr w:type="spellStart"/>
      <w:r>
        <w:rPr>
          <w:color w:val="333333"/>
        </w:rPr>
        <w:t>realise</w:t>
      </w:r>
      <w:proofErr w:type="spellEnd"/>
      <w:r>
        <w:rPr>
          <w:color w:val="333333"/>
        </w:rPr>
        <w:t xml:space="preserve"> their vision is changing. Watch for these signs:</w:t>
      </w:r>
    </w:p>
    <w:p w14:paraId="4A38DE23" w14:textId="77777777" w:rsidR="009C6762" w:rsidRDefault="009C6762">
      <w:pPr>
        <w:spacing w:before="60"/>
      </w:pPr>
    </w:p>
    <w:p w14:paraId="02AED1AA" w14:textId="77777777" w:rsidR="009C6762" w:rsidRDefault="00000000">
      <w:pPr>
        <w:pStyle w:val="ListParagraph"/>
        <w:numPr>
          <w:ilvl w:val="0"/>
          <w:numId w:val="2"/>
        </w:numPr>
        <w:spacing w:before="40" w:after="40"/>
      </w:pPr>
      <w:r>
        <w:rPr>
          <w:color w:val="333333"/>
        </w:rPr>
        <w:t>Squinting to see the board at school or the TV</w:t>
      </w:r>
    </w:p>
    <w:p w14:paraId="07AE1E49" w14:textId="77777777" w:rsidR="009C6762" w:rsidRDefault="00000000">
      <w:pPr>
        <w:pStyle w:val="ListParagraph"/>
        <w:numPr>
          <w:ilvl w:val="0"/>
          <w:numId w:val="2"/>
        </w:numPr>
        <w:spacing w:before="40" w:after="40"/>
      </w:pPr>
      <w:r>
        <w:rPr>
          <w:color w:val="333333"/>
        </w:rPr>
        <w:t>Sitting very close to screens or books</w:t>
      </w:r>
    </w:p>
    <w:p w14:paraId="3DCC7A7D" w14:textId="77777777" w:rsidR="009C6762" w:rsidRDefault="00000000">
      <w:pPr>
        <w:pStyle w:val="ListParagraph"/>
        <w:numPr>
          <w:ilvl w:val="0"/>
          <w:numId w:val="2"/>
        </w:numPr>
        <w:spacing w:before="40" w:after="40"/>
      </w:pPr>
      <w:r>
        <w:rPr>
          <w:color w:val="333333"/>
        </w:rPr>
        <w:t xml:space="preserve">Complaining </w:t>
      </w:r>
      <w:proofErr w:type="gramStart"/>
      <w:r>
        <w:rPr>
          <w:color w:val="333333"/>
        </w:rPr>
        <w:t>of</w:t>
      </w:r>
      <w:proofErr w:type="gramEnd"/>
      <w:r>
        <w:rPr>
          <w:color w:val="333333"/>
        </w:rPr>
        <w:t xml:space="preserve"> headaches or tired eyes</w:t>
      </w:r>
    </w:p>
    <w:p w14:paraId="6883DF12" w14:textId="77777777" w:rsidR="009C6762" w:rsidRDefault="00000000">
      <w:pPr>
        <w:pStyle w:val="ListParagraph"/>
        <w:numPr>
          <w:ilvl w:val="0"/>
          <w:numId w:val="2"/>
        </w:numPr>
        <w:spacing w:before="40" w:after="40"/>
      </w:pPr>
      <w:r>
        <w:rPr>
          <w:color w:val="333333"/>
        </w:rPr>
        <w:t>Losing interest in sports or activities that require distance vision</w:t>
      </w:r>
    </w:p>
    <w:p w14:paraId="2611A602" w14:textId="77777777" w:rsidR="009C6762" w:rsidRDefault="00000000">
      <w:pPr>
        <w:pStyle w:val="ListParagraph"/>
        <w:numPr>
          <w:ilvl w:val="0"/>
          <w:numId w:val="2"/>
        </w:numPr>
        <w:spacing w:before="40" w:after="40"/>
      </w:pPr>
      <w:r>
        <w:rPr>
          <w:color w:val="333333"/>
        </w:rPr>
        <w:t>Frequent eye rubbing</w:t>
      </w:r>
    </w:p>
    <w:p w14:paraId="0E1A66DB" w14:textId="77777777" w:rsidR="009C6762" w:rsidRDefault="009C6762">
      <w:pPr>
        <w:spacing w:before="80"/>
      </w:pPr>
    </w:p>
    <w:p w14:paraId="25E8A804" w14:textId="77777777" w:rsidR="009C6762" w:rsidRDefault="00000000">
      <w:pPr>
        <w:spacing w:before="60" w:after="60"/>
      </w:pPr>
      <w:r>
        <w:rPr>
          <w:color w:val="333333"/>
        </w:rPr>
        <w:t>If you notice any of these signs, schedule an eye test with your child's optometrist as soon as possible.</w:t>
      </w:r>
    </w:p>
    <w:p w14:paraId="69826DBA" w14:textId="77777777" w:rsidR="009C6762" w:rsidRDefault="009C6762">
      <w:pPr>
        <w:pBdr>
          <w:bottom w:val="single" w:sz="6" w:space="1" w:color="EF9F27"/>
        </w:pBdr>
        <w:spacing w:before="100" w:after="100"/>
      </w:pPr>
    </w:p>
    <w:p w14:paraId="4BB87553" w14:textId="77777777" w:rsidR="009C6762" w:rsidRDefault="00000000">
      <w:pPr>
        <w:spacing w:before="240" w:after="80"/>
      </w:pPr>
      <w:r>
        <w:rPr>
          <w:b/>
          <w:bCs/>
          <w:color w:val="085041"/>
          <w:sz w:val="26"/>
          <w:szCs w:val="26"/>
        </w:rPr>
        <w:t>How to protect your child's vision</w:t>
      </w:r>
    </w:p>
    <w:p w14:paraId="7E79DB8C" w14:textId="77777777" w:rsidR="009C6762" w:rsidRDefault="009C6762">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C6762" w14:paraId="5F677CAD" w14:textId="77777777">
        <w:tblPrEx>
          <w:tblCellMar>
            <w:top w:w="0" w:type="dxa"/>
            <w:bottom w:w="0" w:type="dxa"/>
          </w:tblCellMar>
        </w:tblPrEx>
        <w:tc>
          <w:tcPr>
            <w:tcW w:w="4500" w:type="dxa"/>
            <w:tcBorders>
              <w:top w:val="none" w:sz="0" w:space="0" w:color="FFFFFF"/>
              <w:left w:val="none" w:sz="0" w:space="0" w:color="FFFFFF"/>
              <w:bottom w:val="none" w:sz="0" w:space="0" w:color="FFFFFF"/>
              <w:right w:val="single" w:sz="4" w:space="0" w:color="EF9F27"/>
            </w:tcBorders>
            <w:shd w:val="clear" w:color="auto" w:fill="F5F5F5"/>
            <w:tcMar>
              <w:top w:w="120" w:type="dxa"/>
              <w:left w:w="160" w:type="dxa"/>
              <w:bottom w:w="120" w:type="dxa"/>
              <w:right w:w="200" w:type="dxa"/>
            </w:tcMar>
          </w:tcPr>
          <w:p w14:paraId="23E8875E" w14:textId="77777777" w:rsidR="009C6762" w:rsidRDefault="00000000">
            <w:pPr>
              <w:spacing w:after="80"/>
            </w:pPr>
            <w:r>
              <w:rPr>
                <w:b/>
                <w:bCs/>
                <w:color w:val="633806"/>
                <w:sz w:val="23"/>
                <w:szCs w:val="23"/>
              </w:rPr>
              <w:lastRenderedPageBreak/>
              <w:t>Encourage outdoor time</w:t>
            </w:r>
          </w:p>
          <w:p w14:paraId="2A9DDE37" w14:textId="77777777" w:rsidR="009C6762" w:rsidRDefault="00000000">
            <w:pPr>
              <w:spacing w:after="60"/>
            </w:pPr>
            <w:r>
              <w:rPr>
                <w:color w:val="444444"/>
                <w:sz w:val="21"/>
                <w:szCs w:val="21"/>
              </w:rPr>
              <w:t>Aim for at least 90 minutes outside every day. Natural light helps regulate healthy eye growth and is the most proven way to slow myopia development.</w:t>
            </w:r>
          </w:p>
        </w:tc>
        <w:tc>
          <w:tcPr>
            <w:tcW w:w="450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0562BF3F" w14:textId="77777777" w:rsidR="009C6762" w:rsidRDefault="00000000">
            <w:pPr>
              <w:spacing w:after="80"/>
            </w:pPr>
            <w:r>
              <w:rPr>
                <w:b/>
                <w:bCs/>
                <w:color w:val="633806"/>
                <w:sz w:val="23"/>
                <w:szCs w:val="23"/>
              </w:rPr>
              <w:t>Follow the 20-20-20 rule</w:t>
            </w:r>
          </w:p>
          <w:p w14:paraId="384F9081" w14:textId="77777777" w:rsidR="009C6762" w:rsidRDefault="00000000">
            <w:pPr>
              <w:spacing w:after="60"/>
            </w:pPr>
            <w:r>
              <w:rPr>
                <w:color w:val="444444"/>
                <w:sz w:val="21"/>
                <w:szCs w:val="21"/>
              </w:rPr>
              <w:t>Every 20 minutes of screen time, take a 20-second break and look at something 20 feet away. This relieves eye strain and gives the eyes a chance to rest.</w:t>
            </w:r>
          </w:p>
        </w:tc>
      </w:tr>
    </w:tbl>
    <w:p w14:paraId="2026F48E" w14:textId="77777777" w:rsidR="009C6762" w:rsidRDefault="009C676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9C6762" w14:paraId="5C3463A7" w14:textId="77777777">
        <w:tblPrEx>
          <w:tblCellMar>
            <w:top w:w="0" w:type="dxa"/>
            <w:bottom w:w="0" w:type="dxa"/>
          </w:tblCellMar>
        </w:tblPrEx>
        <w:tc>
          <w:tcPr>
            <w:tcW w:w="4500" w:type="dxa"/>
            <w:tcBorders>
              <w:top w:val="none" w:sz="0" w:space="0" w:color="FFFFFF"/>
              <w:left w:val="none" w:sz="0" w:space="0" w:color="FFFFFF"/>
              <w:bottom w:val="none" w:sz="0" w:space="0" w:color="FFFFFF"/>
              <w:right w:val="single" w:sz="4" w:space="0" w:color="EF9F27"/>
            </w:tcBorders>
            <w:shd w:val="clear" w:color="auto" w:fill="F5F5F5"/>
            <w:tcMar>
              <w:top w:w="120" w:type="dxa"/>
              <w:left w:w="160" w:type="dxa"/>
              <w:bottom w:w="120" w:type="dxa"/>
              <w:right w:w="200" w:type="dxa"/>
            </w:tcMar>
          </w:tcPr>
          <w:p w14:paraId="1180C128" w14:textId="77777777" w:rsidR="009C6762" w:rsidRDefault="00000000">
            <w:pPr>
              <w:spacing w:after="80"/>
            </w:pPr>
            <w:r>
              <w:rPr>
                <w:b/>
                <w:bCs/>
                <w:color w:val="633806"/>
                <w:sz w:val="23"/>
                <w:szCs w:val="23"/>
              </w:rPr>
              <w:t>Limit screen time</w:t>
            </w:r>
          </w:p>
          <w:p w14:paraId="137EDFA5" w14:textId="77777777" w:rsidR="009C6762" w:rsidRDefault="00000000">
            <w:pPr>
              <w:spacing w:after="60"/>
            </w:pPr>
            <w:r>
              <w:rPr>
                <w:color w:val="444444"/>
                <w:sz w:val="21"/>
                <w:szCs w:val="21"/>
              </w:rPr>
              <w:t>Keep recreational screen time to under 2 hours per day for school-age children. Reading distance should be at least 30cm (12 inches) from the eyes.</w:t>
            </w:r>
          </w:p>
        </w:tc>
        <w:tc>
          <w:tcPr>
            <w:tcW w:w="4500" w:type="dxa"/>
            <w:tcBorders>
              <w:top w:val="none" w:sz="0" w:space="0" w:color="FFFFFF"/>
              <w:left w:val="none" w:sz="0" w:space="0" w:color="FFFFFF"/>
              <w:bottom w:val="none" w:sz="0" w:space="0" w:color="FFFFFF"/>
              <w:right w:val="none" w:sz="0" w:space="0" w:color="FFFFFF"/>
            </w:tcBorders>
            <w:shd w:val="clear" w:color="auto" w:fill="F5F5F5"/>
            <w:tcMar>
              <w:top w:w="120" w:type="dxa"/>
              <w:left w:w="200" w:type="dxa"/>
              <w:bottom w:w="120" w:type="dxa"/>
              <w:right w:w="160" w:type="dxa"/>
            </w:tcMar>
          </w:tcPr>
          <w:p w14:paraId="055674B1" w14:textId="77777777" w:rsidR="009C6762" w:rsidRDefault="00000000">
            <w:pPr>
              <w:spacing w:after="80"/>
            </w:pPr>
            <w:r>
              <w:rPr>
                <w:b/>
                <w:bCs/>
                <w:color w:val="633806"/>
                <w:sz w:val="23"/>
                <w:szCs w:val="23"/>
              </w:rPr>
              <w:t>Get regular eye tests</w:t>
            </w:r>
          </w:p>
          <w:p w14:paraId="60C7632B" w14:textId="77777777" w:rsidR="009C6762" w:rsidRDefault="00000000">
            <w:pPr>
              <w:spacing w:after="60"/>
            </w:pPr>
            <w:r>
              <w:rPr>
                <w:color w:val="444444"/>
                <w:sz w:val="21"/>
                <w:szCs w:val="21"/>
              </w:rPr>
              <w:t>Children should have a full eye examination every 12 months — even if they aren't complaining of vision problems. Early detection is the key to slowing progression.</w:t>
            </w:r>
          </w:p>
        </w:tc>
      </w:tr>
    </w:tbl>
    <w:p w14:paraId="60DFE13F" w14:textId="77777777" w:rsidR="009C6762" w:rsidRDefault="009C6762">
      <w:pPr>
        <w:spacing w:before="200"/>
      </w:pPr>
    </w:p>
    <w:p w14:paraId="07D11717" w14:textId="77777777" w:rsidR="009C6762" w:rsidRDefault="009C6762">
      <w:pPr>
        <w:pBdr>
          <w:bottom w:val="single" w:sz="6" w:space="1" w:color="EF9F27"/>
        </w:pBdr>
        <w:spacing w:before="100" w:after="100"/>
      </w:pPr>
    </w:p>
    <w:p w14:paraId="7B6F81BA" w14:textId="77777777" w:rsidR="009C6762" w:rsidRDefault="00000000">
      <w:pPr>
        <w:spacing w:before="240" w:after="80"/>
      </w:pPr>
      <w:r>
        <w:rPr>
          <w:b/>
          <w:bCs/>
          <w:color w:val="085041"/>
          <w:sz w:val="26"/>
          <w:szCs w:val="26"/>
        </w:rPr>
        <w:t>Treatment options</w:t>
      </w:r>
    </w:p>
    <w:p w14:paraId="7FD0BB7F" w14:textId="77777777" w:rsidR="009C6762" w:rsidRDefault="00000000">
      <w:pPr>
        <w:spacing w:before="60" w:after="60"/>
      </w:pPr>
      <w:r>
        <w:rPr>
          <w:color w:val="333333"/>
        </w:rPr>
        <w:t>If your child is diagnosed with myopia, there are several effective management options available:</w:t>
      </w:r>
    </w:p>
    <w:p w14:paraId="05B5EBF4" w14:textId="77777777" w:rsidR="009C6762" w:rsidRDefault="009C6762">
      <w:pPr>
        <w:spacing w:before="60"/>
      </w:pPr>
    </w:p>
    <w:p w14:paraId="2F29AA03" w14:textId="77777777" w:rsidR="009C6762" w:rsidRDefault="00000000">
      <w:pPr>
        <w:pStyle w:val="ListParagraph"/>
        <w:numPr>
          <w:ilvl w:val="0"/>
          <w:numId w:val="2"/>
        </w:numPr>
        <w:spacing w:before="40" w:after="40"/>
      </w:pPr>
      <w:r>
        <w:rPr>
          <w:color w:val="333333"/>
        </w:rPr>
        <w:t>Corrective glasses or contact lenses — to restore clear distance vision</w:t>
      </w:r>
    </w:p>
    <w:p w14:paraId="6C6BFBAB" w14:textId="77777777" w:rsidR="009C6762" w:rsidRDefault="00000000">
      <w:pPr>
        <w:pStyle w:val="ListParagraph"/>
        <w:numPr>
          <w:ilvl w:val="0"/>
          <w:numId w:val="2"/>
        </w:numPr>
        <w:spacing w:before="40" w:after="40"/>
      </w:pPr>
      <w:r>
        <w:rPr>
          <w:color w:val="333333"/>
        </w:rPr>
        <w:t>Orthokeratology (Ortho-</w:t>
      </w:r>
      <w:proofErr w:type="gramStart"/>
      <w:r>
        <w:rPr>
          <w:color w:val="333333"/>
        </w:rPr>
        <w:t>K) —</w:t>
      </w:r>
      <w:proofErr w:type="gramEnd"/>
      <w:r>
        <w:rPr>
          <w:color w:val="333333"/>
        </w:rPr>
        <w:t xml:space="preserve"> specially designed lenses worn overnight to gently reshape the cornea</w:t>
      </w:r>
    </w:p>
    <w:p w14:paraId="05A2D360" w14:textId="77777777" w:rsidR="009C6762" w:rsidRDefault="00000000">
      <w:pPr>
        <w:pStyle w:val="ListParagraph"/>
        <w:numPr>
          <w:ilvl w:val="0"/>
          <w:numId w:val="2"/>
        </w:numPr>
        <w:spacing w:before="40" w:after="40"/>
      </w:pPr>
      <w:r>
        <w:rPr>
          <w:color w:val="333333"/>
        </w:rPr>
        <w:t xml:space="preserve">Myopia control lenses — </w:t>
      </w:r>
      <w:proofErr w:type="spellStart"/>
      <w:r>
        <w:rPr>
          <w:color w:val="333333"/>
        </w:rPr>
        <w:t>specialised</w:t>
      </w:r>
      <w:proofErr w:type="spellEnd"/>
      <w:r>
        <w:rPr>
          <w:color w:val="333333"/>
        </w:rPr>
        <w:t xml:space="preserve"> spectacle lenses designed to slow myopia progression</w:t>
      </w:r>
    </w:p>
    <w:p w14:paraId="5293ADEA" w14:textId="77777777" w:rsidR="009C6762" w:rsidRDefault="00000000">
      <w:pPr>
        <w:pStyle w:val="ListParagraph"/>
        <w:numPr>
          <w:ilvl w:val="0"/>
          <w:numId w:val="2"/>
        </w:numPr>
        <w:spacing w:before="40" w:after="40"/>
      </w:pPr>
      <w:r>
        <w:rPr>
          <w:color w:val="333333"/>
        </w:rPr>
        <w:t>Low-dose atropine eye drops — a clinically proven treatment to slow myopia development in children</w:t>
      </w:r>
    </w:p>
    <w:p w14:paraId="0683D203" w14:textId="77777777" w:rsidR="009C6762" w:rsidRDefault="009C6762">
      <w:pPr>
        <w:spacing w:before="80"/>
      </w:pPr>
    </w:p>
    <w:p w14:paraId="0A1C7511" w14:textId="77777777" w:rsidR="009C6762" w:rsidRDefault="00000000">
      <w:pPr>
        <w:spacing w:before="60" w:after="60"/>
      </w:pPr>
      <w:r>
        <w:rPr>
          <w:color w:val="333333"/>
        </w:rPr>
        <w:t>Speak with a qualified optometrist or ophthalmologist to find the right option for your child.</w:t>
      </w:r>
    </w:p>
    <w:p w14:paraId="00C3B498" w14:textId="77777777" w:rsidR="009C6762" w:rsidRDefault="009C6762">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C6762" w14:paraId="1A12829A"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6EF3CD29" w14:textId="77777777" w:rsidR="009C6762" w:rsidRDefault="00000000">
            <w:proofErr w:type="gramStart"/>
            <w:r>
              <w:rPr>
                <w:b/>
                <w:bCs/>
                <w:color w:val="FAEEDA"/>
                <w:sz w:val="26"/>
                <w:szCs w:val="26"/>
              </w:rPr>
              <w:t>Take action</w:t>
            </w:r>
            <w:proofErr w:type="gramEnd"/>
            <w:r>
              <w:rPr>
                <w:b/>
                <w:bCs/>
                <w:color w:val="FAEEDA"/>
                <w:sz w:val="26"/>
                <w:szCs w:val="26"/>
              </w:rPr>
              <w:t xml:space="preserve"> today</w:t>
            </w:r>
          </w:p>
        </w:tc>
      </w:tr>
      <w:tr w:rsidR="009C6762" w14:paraId="699B01B6"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532911C1" w14:textId="77777777" w:rsidR="009C6762" w:rsidRDefault="00000000">
            <w:r>
              <w:rPr>
                <w:color w:val="FAEEDA"/>
              </w:rPr>
              <w:t xml:space="preserve"> </w:t>
            </w:r>
          </w:p>
        </w:tc>
      </w:tr>
      <w:tr w:rsidR="009C6762" w14:paraId="0A16EEEB"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7A9D92D5" w14:textId="77777777" w:rsidR="009C6762" w:rsidRDefault="00000000">
            <w:r>
              <w:rPr>
                <w:color w:val="FAEEDA"/>
              </w:rPr>
              <w:t>Early intervention makes a real difference. The sooner myopia is detected and managed, the better the long-term outcome for your child's vision.</w:t>
            </w:r>
          </w:p>
        </w:tc>
      </w:tr>
      <w:tr w:rsidR="009C6762" w14:paraId="01E04F57"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2CD85276" w14:textId="77777777" w:rsidR="009C6762" w:rsidRDefault="00000000">
            <w:r>
              <w:rPr>
                <w:color w:val="FAEEDA"/>
              </w:rPr>
              <w:t xml:space="preserve"> </w:t>
            </w:r>
          </w:p>
        </w:tc>
      </w:tr>
      <w:tr w:rsidR="009C6762" w14:paraId="47AF80E9"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633806"/>
            <w:tcMar>
              <w:top w:w="80" w:type="dxa"/>
              <w:left w:w="200" w:type="dxa"/>
              <w:bottom w:w="80" w:type="dxa"/>
              <w:right w:w="200" w:type="dxa"/>
            </w:tcMar>
          </w:tcPr>
          <w:p w14:paraId="15506140" w14:textId="77777777" w:rsidR="009C6762" w:rsidRDefault="00000000">
            <w:r>
              <w:rPr>
                <w:color w:val="FAEEDA"/>
              </w:rPr>
              <w:t>Book an eye test. Go outside. Protect their future.</w:t>
            </w:r>
          </w:p>
        </w:tc>
      </w:tr>
    </w:tbl>
    <w:p w14:paraId="32F13F04" w14:textId="77777777" w:rsidR="009C6762" w:rsidRDefault="009C6762">
      <w:pPr>
        <w:spacing w:before="200"/>
      </w:pPr>
    </w:p>
    <w:p w14:paraId="6C0B4428" w14:textId="77777777" w:rsidR="009C6762" w:rsidRDefault="00000000">
      <w:pPr>
        <w:spacing w:before="120"/>
        <w:jc w:val="center"/>
      </w:pPr>
      <w:proofErr w:type="spellStart"/>
      <w:r>
        <w:rPr>
          <w:i/>
          <w:iCs/>
          <w:color w:val="BA7517"/>
          <w:sz w:val="18"/>
          <w:szCs w:val="18"/>
        </w:rPr>
        <w:t>ClearSight</w:t>
      </w:r>
      <w:proofErr w:type="spellEnd"/>
      <w:r>
        <w:rPr>
          <w:i/>
          <w:iCs/>
          <w:color w:val="BA7517"/>
          <w:sz w:val="18"/>
          <w:szCs w:val="18"/>
        </w:rPr>
        <w:t xml:space="preserve"> </w:t>
      </w:r>
      <w:proofErr w:type="gramStart"/>
      <w:r>
        <w:rPr>
          <w:i/>
          <w:iCs/>
          <w:color w:val="BA7517"/>
          <w:sz w:val="18"/>
          <w:szCs w:val="18"/>
        </w:rPr>
        <w:t>Foundation  |</w:t>
      </w:r>
      <w:proofErr w:type="gramEnd"/>
      <w:r>
        <w:rPr>
          <w:i/>
          <w:iCs/>
          <w:color w:val="BA7517"/>
          <w:sz w:val="18"/>
          <w:szCs w:val="18"/>
        </w:rPr>
        <w:t xml:space="preserve">  </w:t>
      </w:r>
      <w:proofErr w:type="gramStart"/>
      <w:r>
        <w:rPr>
          <w:i/>
          <w:iCs/>
          <w:color w:val="BA7517"/>
          <w:sz w:val="18"/>
          <w:szCs w:val="18"/>
        </w:rPr>
        <w:t>clearsightfoundation.org  |</w:t>
      </w:r>
      <w:proofErr w:type="gramEnd"/>
      <w:r>
        <w:rPr>
          <w:i/>
          <w:iCs/>
          <w:color w:val="BA7517"/>
          <w:sz w:val="18"/>
          <w:szCs w:val="18"/>
        </w:rPr>
        <w:t xml:space="preserve">  Clear eyes from the start.</w:t>
      </w:r>
    </w:p>
    <w:sectPr w:rsidR="009C6762">
      <w:pgSz w:w="12240" w:h="15840"/>
      <w:pgMar w:top="1080" w:right="1260" w:bottom="1080" w:left="126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35C2C"/>
    <w:multiLevelType w:val="hybridMultilevel"/>
    <w:tmpl w:val="A204E2F4"/>
    <w:lvl w:ilvl="0" w:tplc="4D2E4682">
      <w:start w:val="1"/>
      <w:numFmt w:val="bullet"/>
      <w:lvlText w:val="•"/>
      <w:lvlJc w:val="left"/>
      <w:pPr>
        <w:ind w:left="720" w:hanging="360"/>
      </w:pPr>
    </w:lvl>
    <w:lvl w:ilvl="1" w:tplc="7824639C">
      <w:numFmt w:val="decimal"/>
      <w:lvlText w:val=""/>
      <w:lvlJc w:val="left"/>
    </w:lvl>
    <w:lvl w:ilvl="2" w:tplc="DD103BEC">
      <w:numFmt w:val="decimal"/>
      <w:lvlText w:val=""/>
      <w:lvlJc w:val="left"/>
    </w:lvl>
    <w:lvl w:ilvl="3" w:tplc="4830E73C">
      <w:numFmt w:val="decimal"/>
      <w:lvlText w:val=""/>
      <w:lvlJc w:val="left"/>
    </w:lvl>
    <w:lvl w:ilvl="4" w:tplc="6A0CE456">
      <w:numFmt w:val="decimal"/>
      <w:lvlText w:val=""/>
      <w:lvlJc w:val="left"/>
    </w:lvl>
    <w:lvl w:ilvl="5" w:tplc="7BD4097A">
      <w:numFmt w:val="decimal"/>
      <w:lvlText w:val=""/>
      <w:lvlJc w:val="left"/>
    </w:lvl>
    <w:lvl w:ilvl="6" w:tplc="F4863C38">
      <w:numFmt w:val="decimal"/>
      <w:lvlText w:val=""/>
      <w:lvlJc w:val="left"/>
    </w:lvl>
    <w:lvl w:ilvl="7" w:tplc="95A4497C">
      <w:numFmt w:val="decimal"/>
      <w:lvlText w:val=""/>
      <w:lvlJc w:val="left"/>
    </w:lvl>
    <w:lvl w:ilvl="8" w:tplc="9C48EB50">
      <w:numFmt w:val="decimal"/>
      <w:lvlText w:val=""/>
      <w:lvlJc w:val="left"/>
    </w:lvl>
  </w:abstractNum>
  <w:abstractNum w:abstractNumId="1" w15:restartNumberingAfterBreak="0">
    <w:nsid w:val="4D7E3242"/>
    <w:multiLevelType w:val="hybridMultilevel"/>
    <w:tmpl w:val="8F1A700C"/>
    <w:lvl w:ilvl="0" w:tplc="E678213A">
      <w:start w:val="1"/>
      <w:numFmt w:val="bullet"/>
      <w:lvlText w:val="●"/>
      <w:lvlJc w:val="left"/>
      <w:pPr>
        <w:ind w:left="720" w:hanging="360"/>
      </w:pPr>
    </w:lvl>
    <w:lvl w:ilvl="1" w:tplc="FE7A4684">
      <w:start w:val="1"/>
      <w:numFmt w:val="bullet"/>
      <w:lvlText w:val="○"/>
      <w:lvlJc w:val="left"/>
      <w:pPr>
        <w:ind w:left="1440" w:hanging="360"/>
      </w:pPr>
    </w:lvl>
    <w:lvl w:ilvl="2" w:tplc="A65CA5F4">
      <w:start w:val="1"/>
      <w:numFmt w:val="bullet"/>
      <w:lvlText w:val="■"/>
      <w:lvlJc w:val="left"/>
      <w:pPr>
        <w:ind w:left="2160" w:hanging="360"/>
      </w:pPr>
    </w:lvl>
    <w:lvl w:ilvl="3" w:tplc="2C623404">
      <w:start w:val="1"/>
      <w:numFmt w:val="bullet"/>
      <w:lvlText w:val="●"/>
      <w:lvlJc w:val="left"/>
      <w:pPr>
        <w:ind w:left="2880" w:hanging="360"/>
      </w:pPr>
    </w:lvl>
    <w:lvl w:ilvl="4" w:tplc="D25226A4">
      <w:start w:val="1"/>
      <w:numFmt w:val="bullet"/>
      <w:lvlText w:val="○"/>
      <w:lvlJc w:val="left"/>
      <w:pPr>
        <w:ind w:left="3600" w:hanging="360"/>
      </w:pPr>
    </w:lvl>
    <w:lvl w:ilvl="5" w:tplc="E8BE88B8">
      <w:start w:val="1"/>
      <w:numFmt w:val="bullet"/>
      <w:lvlText w:val="■"/>
      <w:lvlJc w:val="left"/>
      <w:pPr>
        <w:ind w:left="4320" w:hanging="360"/>
      </w:pPr>
    </w:lvl>
    <w:lvl w:ilvl="6" w:tplc="63982A00">
      <w:start w:val="1"/>
      <w:numFmt w:val="bullet"/>
      <w:lvlText w:val="●"/>
      <w:lvlJc w:val="left"/>
      <w:pPr>
        <w:ind w:left="5040" w:hanging="360"/>
      </w:pPr>
    </w:lvl>
    <w:lvl w:ilvl="7" w:tplc="B3C07C3A">
      <w:start w:val="1"/>
      <w:numFmt w:val="bullet"/>
      <w:lvlText w:val="●"/>
      <w:lvlJc w:val="left"/>
      <w:pPr>
        <w:ind w:left="5760" w:hanging="360"/>
      </w:pPr>
    </w:lvl>
    <w:lvl w:ilvl="8" w:tplc="25AA5D5E">
      <w:start w:val="1"/>
      <w:numFmt w:val="bullet"/>
      <w:lvlText w:val="●"/>
      <w:lvlJc w:val="left"/>
      <w:pPr>
        <w:ind w:left="6480" w:hanging="360"/>
      </w:pPr>
    </w:lvl>
  </w:abstractNum>
  <w:num w:numId="1" w16cid:durableId="1195537800">
    <w:abstractNumId w:val="1"/>
    <w:lvlOverride w:ilvl="0">
      <w:startOverride w:val="1"/>
    </w:lvlOverride>
  </w:num>
  <w:num w:numId="2" w16cid:durableId="3941612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62"/>
    <w:rsid w:val="005E1916"/>
    <w:rsid w:val="006B24F4"/>
    <w:rsid w:val="009C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57A2"/>
  <w15:docId w15:val="{EEAF5EBB-AF2F-4EE1-A2CE-F0B7320E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Usha Katasani</cp:lastModifiedBy>
  <cp:revision>2</cp:revision>
  <dcterms:created xsi:type="dcterms:W3CDTF">2026-06-12T14:55:00Z</dcterms:created>
  <dcterms:modified xsi:type="dcterms:W3CDTF">2026-06-12T14:55:00Z</dcterms:modified>
</cp:coreProperties>
</file>